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278" w:type="dxa"/>
        <w:tblLayout w:type="fixed"/>
        <w:tblLook w:val="04A0" w:firstRow="1" w:lastRow="0" w:firstColumn="1" w:lastColumn="0" w:noHBand="0" w:noVBand="1"/>
      </w:tblPr>
      <w:tblGrid>
        <w:gridCol w:w="9278"/>
      </w:tblGrid>
      <w:tr w:rsidR="00E808DE" w:rsidRPr="00E808DE" w14:paraId="27F74E89"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9AD9EA"/>
            <w:vAlign w:val="center"/>
          </w:tcPr>
          <w:p w14:paraId="24994BA2" w14:textId="3B80C471" w:rsidR="00E808DE" w:rsidRPr="00E808DE" w:rsidRDefault="00A62133" w:rsidP="00C264FA">
            <w:pPr>
              <w:spacing w:after="80"/>
              <w:rPr>
                <w:rFonts w:ascii="Arial" w:hAnsi="Arial" w:cs="Arial"/>
                <w:color w:val="0B416C"/>
              </w:rPr>
            </w:pPr>
            <w:r>
              <w:rPr>
                <w:rFonts w:ascii="Arial" w:hAnsi="Arial" w:cs="Arial"/>
                <w:b/>
                <w:color w:val="0B416C"/>
                <w:sz w:val="24"/>
              </w:rPr>
              <w:t xml:space="preserve">Steckbrief: </w:t>
            </w:r>
            <w:r w:rsidR="00E73BEC">
              <w:rPr>
                <w:rFonts w:ascii="Arial" w:hAnsi="Arial" w:cs="Arial"/>
                <w:b/>
                <w:color w:val="0B416C"/>
                <w:sz w:val="24"/>
              </w:rPr>
              <w:t>Fokusgruppe</w:t>
            </w:r>
          </w:p>
        </w:tc>
      </w:tr>
      <w:tr w:rsidR="00037991" w:rsidRPr="00E808DE" w14:paraId="274909BE"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DEEAF6" w:themeFill="accent1" w:themeFillTint="33"/>
            <w:vAlign w:val="center"/>
          </w:tcPr>
          <w:p w14:paraId="0361453D" w14:textId="77777777" w:rsidR="00037991" w:rsidRDefault="00A62133" w:rsidP="003D3795">
            <w:pPr>
              <w:spacing w:before="80" w:after="80" w:line="259" w:lineRule="auto"/>
              <w:rPr>
                <w:rFonts w:ascii="Arial" w:hAnsi="Arial" w:cs="Arial"/>
                <w:b/>
                <w:bCs/>
                <w:color w:val="0B416C"/>
              </w:rPr>
            </w:pPr>
            <w:r>
              <w:rPr>
                <w:rFonts w:ascii="Arial" w:hAnsi="Arial" w:cs="Arial"/>
                <w:b/>
                <w:bCs/>
                <w:color w:val="0B416C"/>
              </w:rPr>
              <w:t>Ziel:</w:t>
            </w:r>
          </w:p>
          <w:p w14:paraId="09FC189E" w14:textId="47510E02" w:rsidR="00A62133" w:rsidRPr="005F1B32" w:rsidRDefault="005F1B32" w:rsidP="005F1B32">
            <w:pPr>
              <w:spacing w:before="80" w:after="80"/>
              <w:rPr>
                <w:rFonts w:ascii="Arial" w:hAnsi="Arial" w:cs="Arial"/>
                <w:color w:val="0B416C"/>
              </w:rPr>
            </w:pPr>
            <w:r>
              <w:rPr>
                <w:rFonts w:ascii="Arial" w:hAnsi="Arial" w:cs="Arial"/>
                <w:color w:val="0B416C"/>
              </w:rPr>
              <w:t>Rückmeldung der Zielgruppe zu allen Phasen der Planung und Durchführung eines Projekts</w:t>
            </w:r>
          </w:p>
        </w:tc>
      </w:tr>
      <w:tr w:rsidR="008561F4" w:rsidRPr="00E808DE" w14:paraId="36274A91"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auto"/>
            <w:vAlign w:val="center"/>
          </w:tcPr>
          <w:p w14:paraId="604E47D9" w14:textId="56D40F5E" w:rsidR="008561F4" w:rsidRPr="008561F4" w:rsidRDefault="008561F4" w:rsidP="005F1B32">
            <w:pPr>
              <w:spacing w:before="80" w:after="80"/>
              <w:rPr>
                <w:rFonts w:ascii="Arial" w:hAnsi="Arial" w:cs="Arial"/>
                <w:bCs/>
                <w:color w:val="0B416C"/>
              </w:rPr>
            </w:pPr>
            <w:r>
              <w:rPr>
                <w:rFonts w:ascii="Arial" w:hAnsi="Arial" w:cs="Arial"/>
                <w:b/>
                <w:bCs/>
                <w:color w:val="0B416C"/>
              </w:rPr>
              <w:t>Gruppengröße:</w:t>
            </w:r>
            <w:r w:rsidR="00A62133">
              <w:rPr>
                <w:rFonts w:ascii="Arial" w:hAnsi="Arial" w:cs="Arial"/>
                <w:bCs/>
                <w:color w:val="0B416C"/>
              </w:rPr>
              <w:t xml:space="preserve"> </w:t>
            </w:r>
            <w:r w:rsidR="005F1B32">
              <w:rPr>
                <w:rFonts w:ascii="Arial" w:hAnsi="Arial" w:cs="Arial"/>
                <w:bCs/>
                <w:color w:val="0B416C"/>
              </w:rPr>
              <w:t>6-10</w:t>
            </w:r>
            <w:r>
              <w:rPr>
                <w:rFonts w:ascii="Arial" w:hAnsi="Arial" w:cs="Arial"/>
                <w:bCs/>
                <w:color w:val="0B416C"/>
              </w:rPr>
              <w:t xml:space="preserve"> Personen</w:t>
            </w:r>
          </w:p>
        </w:tc>
      </w:tr>
      <w:tr w:rsidR="008561F4" w:rsidRPr="00E808DE" w14:paraId="16AF6253"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auto"/>
            <w:vAlign w:val="center"/>
          </w:tcPr>
          <w:p w14:paraId="08328F48" w14:textId="5E1D5A65" w:rsidR="008561F4" w:rsidRPr="008561F4" w:rsidRDefault="008561F4" w:rsidP="00C264FA">
            <w:pPr>
              <w:spacing w:before="80" w:after="80"/>
              <w:rPr>
                <w:rFonts w:ascii="Arial" w:hAnsi="Arial" w:cs="Arial"/>
                <w:b/>
                <w:bCs/>
                <w:color w:val="0B416C"/>
              </w:rPr>
            </w:pPr>
            <w:r w:rsidRPr="008561F4">
              <w:rPr>
                <w:rFonts w:ascii="Arial" w:hAnsi="Arial" w:cs="Arial"/>
                <w:b/>
                <w:bCs/>
                <w:color w:val="0B416C"/>
              </w:rPr>
              <w:t>Dauer:</w:t>
            </w:r>
            <w:r w:rsidRPr="008561F4">
              <w:rPr>
                <w:rFonts w:ascii="Arial" w:hAnsi="Arial" w:cs="Arial"/>
                <w:bCs/>
                <w:color w:val="0B416C"/>
              </w:rPr>
              <w:t xml:space="preserve"> </w:t>
            </w:r>
            <w:r w:rsidR="005F1B32">
              <w:rPr>
                <w:rFonts w:ascii="Arial" w:hAnsi="Arial" w:cs="Arial"/>
                <w:bCs/>
                <w:color w:val="0B416C"/>
              </w:rPr>
              <w:t>ca. 1-2 Stunden</w:t>
            </w:r>
          </w:p>
        </w:tc>
      </w:tr>
      <w:tr w:rsidR="008561F4" w:rsidRPr="00E808DE" w14:paraId="26563E7A"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DEEAF6" w:themeFill="accent1" w:themeFillTint="33"/>
            <w:vAlign w:val="center"/>
          </w:tcPr>
          <w:p w14:paraId="64BF9F7C" w14:textId="12F8E816" w:rsidR="008561F4" w:rsidRPr="008561F4" w:rsidRDefault="008561F4" w:rsidP="005F1B32">
            <w:pPr>
              <w:spacing w:before="80" w:after="80"/>
              <w:rPr>
                <w:rFonts w:ascii="Arial" w:hAnsi="Arial" w:cs="Arial"/>
                <w:b/>
                <w:bCs/>
                <w:color w:val="0B416C"/>
              </w:rPr>
            </w:pPr>
            <w:r>
              <w:rPr>
                <w:rFonts w:ascii="Arial" w:hAnsi="Arial" w:cs="Arial"/>
                <w:b/>
                <w:bCs/>
                <w:color w:val="0B416C"/>
              </w:rPr>
              <w:t>Zeitpunkt:</w:t>
            </w:r>
            <w:r w:rsidRPr="008561F4">
              <w:rPr>
                <w:rFonts w:ascii="Arial" w:hAnsi="Arial" w:cs="Arial"/>
                <w:bCs/>
                <w:color w:val="0B416C"/>
              </w:rPr>
              <w:t xml:space="preserve"> </w:t>
            </w:r>
            <w:r w:rsidR="005F1B32">
              <w:rPr>
                <w:rFonts w:ascii="Arial" w:hAnsi="Arial" w:cs="Arial"/>
                <w:bCs/>
                <w:color w:val="0B416C"/>
              </w:rPr>
              <w:t>zu Beginn eines Prozesses, Problemdefinition</w:t>
            </w:r>
          </w:p>
        </w:tc>
      </w:tr>
      <w:tr w:rsidR="008561F4" w:rsidRPr="00E808DE" w14:paraId="17538A75"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auto"/>
            <w:vAlign w:val="center"/>
          </w:tcPr>
          <w:p w14:paraId="61BB9437" w14:textId="77777777" w:rsidR="008561F4" w:rsidRPr="008561F4" w:rsidRDefault="008561F4" w:rsidP="008561F4">
            <w:pPr>
              <w:spacing w:before="80" w:after="80"/>
              <w:rPr>
                <w:rFonts w:ascii="Arial" w:hAnsi="Arial" w:cs="Arial"/>
                <w:b/>
                <w:bCs/>
                <w:color w:val="0B416C"/>
              </w:rPr>
            </w:pPr>
            <w:r w:rsidRPr="008561F4">
              <w:rPr>
                <w:rFonts w:ascii="Arial" w:hAnsi="Arial" w:cs="Arial"/>
                <w:b/>
                <w:bCs/>
                <w:color w:val="0B416C"/>
              </w:rPr>
              <w:t>Kurzbeschreibung:</w:t>
            </w:r>
          </w:p>
          <w:p w14:paraId="2C8221B3" w14:textId="43AA5405" w:rsidR="008561F4" w:rsidRPr="008561F4" w:rsidRDefault="005F1B32" w:rsidP="005F1B32">
            <w:pPr>
              <w:spacing w:before="80" w:after="80"/>
              <w:rPr>
                <w:rFonts w:ascii="Arial" w:hAnsi="Arial" w:cs="Arial"/>
                <w:bCs/>
                <w:color w:val="0B416C"/>
              </w:rPr>
            </w:pPr>
            <w:r>
              <w:rPr>
                <w:rFonts w:ascii="Arial" w:hAnsi="Arial" w:cs="Arial"/>
                <w:bCs/>
                <w:color w:val="0B416C"/>
              </w:rPr>
              <w:t>E</w:t>
            </w:r>
            <w:r w:rsidRPr="005F1B32">
              <w:rPr>
                <w:rFonts w:ascii="Arial" w:hAnsi="Arial" w:cs="Arial"/>
                <w:bCs/>
                <w:color w:val="0B416C"/>
              </w:rPr>
              <w:t>ine Fokusgruppe ist eine moderierte Gruppendiskussion von 6-10 P</w:t>
            </w:r>
            <w:r>
              <w:rPr>
                <w:rFonts w:ascii="Arial" w:hAnsi="Arial" w:cs="Arial"/>
                <w:bCs/>
                <w:color w:val="0B416C"/>
              </w:rPr>
              <w:t>ersonen, die ein im Voraus fest</w:t>
            </w:r>
            <w:r w:rsidRPr="005F1B32">
              <w:rPr>
                <w:rFonts w:ascii="Arial" w:hAnsi="Arial" w:cs="Arial"/>
                <w:bCs/>
                <w:color w:val="0B416C"/>
              </w:rPr>
              <w:t>gelegtes Thema zielgerichtet bearbeitet. Die Diskussion dauert 1-2</w:t>
            </w:r>
            <w:r>
              <w:rPr>
                <w:rFonts w:ascii="Arial" w:hAnsi="Arial" w:cs="Arial"/>
                <w:bCs/>
                <w:color w:val="0B416C"/>
              </w:rPr>
              <w:t xml:space="preserve"> Stunden. In der Gesundheitsför</w:t>
            </w:r>
            <w:r w:rsidRPr="005F1B32">
              <w:rPr>
                <w:rFonts w:ascii="Arial" w:hAnsi="Arial" w:cs="Arial"/>
                <w:bCs/>
                <w:color w:val="0B416C"/>
              </w:rPr>
              <w:t>derung und Prävention werden Fokusgruppen realisiert, um Rückm</w:t>
            </w:r>
            <w:r>
              <w:rPr>
                <w:rFonts w:ascii="Arial" w:hAnsi="Arial" w:cs="Arial"/>
                <w:bCs/>
                <w:color w:val="0B416C"/>
              </w:rPr>
              <w:t xml:space="preserve">eldungen zu allen Phasen der </w:t>
            </w:r>
            <w:r w:rsidRPr="005F1B32">
              <w:rPr>
                <w:rFonts w:ascii="Arial" w:hAnsi="Arial" w:cs="Arial"/>
                <w:bCs/>
                <w:color w:val="0B416C"/>
              </w:rPr>
              <w:t>Planung und Durchführung eines Projekts von Personen aus der</w:t>
            </w:r>
            <w:r>
              <w:rPr>
                <w:rFonts w:ascii="Arial" w:hAnsi="Arial" w:cs="Arial"/>
                <w:bCs/>
                <w:color w:val="0B416C"/>
              </w:rPr>
              <w:t xml:space="preserve"> Zielgruppe zu bekommen.</w:t>
            </w:r>
          </w:p>
        </w:tc>
      </w:tr>
      <w:tr w:rsidR="008561F4" w:rsidRPr="00E808DE" w14:paraId="12E91670"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DEEAF6" w:themeFill="accent1" w:themeFillTint="33"/>
            <w:vAlign w:val="center"/>
          </w:tcPr>
          <w:p w14:paraId="49AE683B" w14:textId="77777777" w:rsidR="008561F4" w:rsidRPr="008561F4" w:rsidRDefault="008561F4" w:rsidP="008561F4">
            <w:pPr>
              <w:spacing w:before="80" w:after="80"/>
              <w:rPr>
                <w:rFonts w:ascii="Arial" w:hAnsi="Arial" w:cs="Arial"/>
                <w:b/>
                <w:bCs/>
                <w:color w:val="0B416C"/>
              </w:rPr>
            </w:pPr>
            <w:r w:rsidRPr="008561F4">
              <w:rPr>
                <w:rFonts w:ascii="Arial" w:hAnsi="Arial" w:cs="Arial"/>
                <w:b/>
                <w:bCs/>
                <w:color w:val="0B416C"/>
              </w:rPr>
              <w:t>Ablauf:</w:t>
            </w:r>
          </w:p>
          <w:p w14:paraId="2AE3AE39" w14:textId="02C679D7" w:rsidR="008561F4" w:rsidRPr="008561F4" w:rsidRDefault="005F1B32" w:rsidP="008561F4">
            <w:pPr>
              <w:pStyle w:val="Listenabsatz"/>
              <w:numPr>
                <w:ilvl w:val="0"/>
                <w:numId w:val="28"/>
              </w:numPr>
              <w:spacing w:before="80" w:after="80"/>
              <w:rPr>
                <w:rFonts w:ascii="Arial" w:hAnsi="Arial" w:cs="Arial"/>
                <w:bCs/>
                <w:color w:val="0B416C"/>
              </w:rPr>
            </w:pPr>
            <w:r>
              <w:rPr>
                <w:rFonts w:ascii="Arial" w:hAnsi="Arial" w:cs="Arial"/>
                <w:bCs/>
                <w:color w:val="0B416C"/>
              </w:rPr>
              <w:t>Festlegen eines Themas für die Diskussion</w:t>
            </w:r>
          </w:p>
          <w:p w14:paraId="28147EE5" w14:textId="544DED7A" w:rsidR="008561F4" w:rsidRDefault="005F1B32" w:rsidP="003D3795">
            <w:pPr>
              <w:pStyle w:val="Listenabsatz"/>
              <w:numPr>
                <w:ilvl w:val="0"/>
                <w:numId w:val="28"/>
              </w:numPr>
              <w:spacing w:before="80" w:after="80"/>
              <w:rPr>
                <w:rFonts w:ascii="Arial" w:hAnsi="Arial" w:cs="Arial"/>
                <w:bCs/>
                <w:color w:val="0B416C"/>
              </w:rPr>
            </w:pPr>
            <w:r>
              <w:rPr>
                <w:rFonts w:ascii="Arial" w:hAnsi="Arial" w:cs="Arial"/>
                <w:bCs/>
                <w:color w:val="0B416C"/>
              </w:rPr>
              <w:t>Entwicklung eines Leitfadens mit maximal fünf Fragen für die Diskussion</w:t>
            </w:r>
          </w:p>
          <w:p w14:paraId="1CD88302" w14:textId="77777777" w:rsidR="00A62133" w:rsidRDefault="005F1B32" w:rsidP="003D3795">
            <w:pPr>
              <w:pStyle w:val="Listenabsatz"/>
              <w:numPr>
                <w:ilvl w:val="0"/>
                <w:numId w:val="28"/>
              </w:numPr>
              <w:spacing w:before="80" w:after="80"/>
              <w:rPr>
                <w:rFonts w:ascii="Arial" w:hAnsi="Arial" w:cs="Arial"/>
                <w:bCs/>
                <w:color w:val="0B416C"/>
              </w:rPr>
            </w:pPr>
            <w:r>
              <w:rPr>
                <w:rFonts w:ascii="Arial" w:hAnsi="Arial" w:cs="Arial"/>
                <w:bCs/>
                <w:color w:val="0B416C"/>
              </w:rPr>
              <w:t>Organisation eines Ortes (z. B. auch Stammtisch)</w:t>
            </w:r>
          </w:p>
          <w:p w14:paraId="2E8AD476" w14:textId="77777777" w:rsidR="005F1B32" w:rsidRDefault="005F1B32" w:rsidP="003D3795">
            <w:pPr>
              <w:pStyle w:val="Listenabsatz"/>
              <w:numPr>
                <w:ilvl w:val="0"/>
                <w:numId w:val="28"/>
              </w:numPr>
              <w:spacing w:before="80" w:after="80"/>
              <w:rPr>
                <w:rFonts w:ascii="Arial" w:hAnsi="Arial" w:cs="Arial"/>
                <w:bCs/>
                <w:color w:val="0B416C"/>
              </w:rPr>
            </w:pPr>
            <w:r>
              <w:rPr>
                <w:rFonts w:ascii="Arial" w:hAnsi="Arial" w:cs="Arial"/>
                <w:bCs/>
                <w:color w:val="0B416C"/>
              </w:rPr>
              <w:t>Festlegen der Zusammensetzung der Gruppe(n)</w:t>
            </w:r>
          </w:p>
          <w:p w14:paraId="53A848E2" w14:textId="77777777" w:rsidR="005F1B32" w:rsidRDefault="005F1B32" w:rsidP="003D3795">
            <w:pPr>
              <w:pStyle w:val="Listenabsatz"/>
              <w:numPr>
                <w:ilvl w:val="0"/>
                <w:numId w:val="28"/>
              </w:numPr>
              <w:spacing w:before="80" w:after="80"/>
              <w:rPr>
                <w:rFonts w:ascii="Arial" w:hAnsi="Arial" w:cs="Arial"/>
                <w:bCs/>
                <w:color w:val="0B416C"/>
              </w:rPr>
            </w:pPr>
            <w:r>
              <w:rPr>
                <w:rFonts w:ascii="Arial" w:hAnsi="Arial" w:cs="Arial"/>
                <w:bCs/>
                <w:color w:val="0B416C"/>
              </w:rPr>
              <w:t>Gewinnung von Personen aus der Zielgruppe für die Teilnahme</w:t>
            </w:r>
          </w:p>
          <w:p w14:paraId="2B306FB5" w14:textId="77777777" w:rsidR="005F1B32" w:rsidRDefault="005F1B32" w:rsidP="003D3795">
            <w:pPr>
              <w:pStyle w:val="Listenabsatz"/>
              <w:numPr>
                <w:ilvl w:val="0"/>
                <w:numId w:val="28"/>
              </w:numPr>
              <w:spacing w:before="80" w:after="80"/>
              <w:rPr>
                <w:rFonts w:ascii="Arial" w:hAnsi="Arial" w:cs="Arial"/>
                <w:bCs/>
                <w:color w:val="0B416C"/>
              </w:rPr>
            </w:pPr>
            <w:r>
              <w:rPr>
                <w:rFonts w:ascii="Arial" w:hAnsi="Arial" w:cs="Arial"/>
                <w:bCs/>
                <w:color w:val="0B416C"/>
              </w:rPr>
              <w:t>Durchführung der Diskussion (am besten durch zwei Personen; Moderation und Festhalten der Ergebnisse)</w:t>
            </w:r>
          </w:p>
          <w:p w14:paraId="127AFA82" w14:textId="48F1B5F6" w:rsidR="005F1B32" w:rsidRPr="003D3795" w:rsidRDefault="005F1B32" w:rsidP="003D3795">
            <w:pPr>
              <w:pStyle w:val="Listenabsatz"/>
              <w:numPr>
                <w:ilvl w:val="0"/>
                <w:numId w:val="28"/>
              </w:numPr>
              <w:spacing w:before="80" w:after="80"/>
              <w:rPr>
                <w:rFonts w:ascii="Arial" w:hAnsi="Arial" w:cs="Arial"/>
                <w:bCs/>
                <w:color w:val="0B416C"/>
              </w:rPr>
            </w:pPr>
            <w:r>
              <w:rPr>
                <w:rFonts w:ascii="Arial" w:hAnsi="Arial" w:cs="Arial"/>
                <w:bCs/>
                <w:color w:val="0B416C"/>
              </w:rPr>
              <w:t>Auswertung der Ergebnisse, z. B. durch Transkription und Verfahren der qualitativen Inhaltsanalyse</w:t>
            </w:r>
          </w:p>
        </w:tc>
      </w:tr>
      <w:tr w:rsidR="008561F4" w:rsidRPr="00E808DE" w14:paraId="462123A0"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auto"/>
            <w:vAlign w:val="center"/>
          </w:tcPr>
          <w:p w14:paraId="648E1AC9" w14:textId="6E7BD2E6" w:rsidR="008561F4" w:rsidRPr="008561F4" w:rsidRDefault="008561F4" w:rsidP="008561F4">
            <w:pPr>
              <w:spacing w:before="80" w:after="80"/>
              <w:rPr>
                <w:rFonts w:ascii="Arial" w:hAnsi="Arial" w:cs="Arial"/>
                <w:b/>
                <w:bCs/>
                <w:color w:val="0B416C"/>
              </w:rPr>
            </w:pPr>
            <w:r w:rsidRPr="008561F4">
              <w:rPr>
                <w:rFonts w:ascii="Arial" w:hAnsi="Arial" w:cs="Arial"/>
                <w:b/>
                <w:bCs/>
                <w:color w:val="0B416C"/>
              </w:rPr>
              <w:t>Aufwand für Durchführende</w:t>
            </w:r>
            <w:r w:rsidR="00AA1A63">
              <w:rPr>
                <w:rFonts w:ascii="Arial" w:hAnsi="Arial" w:cs="Arial"/>
                <w:b/>
                <w:bCs/>
                <w:color w:val="0B416C"/>
              </w:rPr>
              <w:t>:</w:t>
            </w:r>
          </w:p>
          <w:p w14:paraId="3AA670B4" w14:textId="47A5999B" w:rsidR="008561F4" w:rsidRPr="00AA1A63" w:rsidRDefault="00A62133" w:rsidP="00AA1A63">
            <w:pPr>
              <w:pStyle w:val="Listenabsatz"/>
              <w:numPr>
                <w:ilvl w:val="0"/>
                <w:numId w:val="29"/>
              </w:numPr>
              <w:spacing w:before="80" w:after="80"/>
              <w:rPr>
                <w:rFonts w:ascii="Arial" w:hAnsi="Arial" w:cs="Arial"/>
                <w:bCs/>
                <w:color w:val="0B416C"/>
              </w:rPr>
            </w:pPr>
            <w:r>
              <w:rPr>
                <w:rFonts w:ascii="Arial" w:hAnsi="Arial" w:cs="Arial"/>
                <w:bCs/>
                <w:color w:val="0B416C"/>
              </w:rPr>
              <w:t>Zeit</w:t>
            </w:r>
            <w:r w:rsidR="008561F4" w:rsidRPr="00AA1A63">
              <w:rPr>
                <w:rFonts w:ascii="Arial" w:hAnsi="Arial" w:cs="Arial"/>
                <w:bCs/>
                <w:color w:val="0B416C"/>
              </w:rPr>
              <w:t xml:space="preserve">: </w:t>
            </w:r>
            <w:r w:rsidR="005F1B32">
              <w:rPr>
                <w:rFonts w:ascii="Arial" w:hAnsi="Arial" w:cs="Arial"/>
                <w:bCs/>
                <w:color w:val="0B416C"/>
              </w:rPr>
              <w:t xml:space="preserve">mehrere Wochen für die Planung, 1-2 Stunden für die Diskussion, Zeitaufwand für die Auswertung </w:t>
            </w:r>
            <w:proofErr w:type="spellStart"/>
            <w:r w:rsidR="005F1B32">
              <w:rPr>
                <w:rFonts w:ascii="Arial" w:hAnsi="Arial" w:cs="Arial"/>
                <w:bCs/>
                <w:color w:val="0B416C"/>
              </w:rPr>
              <w:t>variiiert</w:t>
            </w:r>
            <w:proofErr w:type="spellEnd"/>
            <w:r w:rsidR="005F1B32">
              <w:rPr>
                <w:rFonts w:ascii="Arial" w:hAnsi="Arial" w:cs="Arial"/>
                <w:bCs/>
                <w:color w:val="0B416C"/>
              </w:rPr>
              <w:t xml:space="preserve"> je nach Umfang, Ansprüchen und Komplexität der Frage</w:t>
            </w:r>
          </w:p>
          <w:p w14:paraId="1E3E8182" w14:textId="309EE8EF" w:rsidR="008561F4" w:rsidRPr="00AA1A63" w:rsidRDefault="008561F4" w:rsidP="00AA1A63">
            <w:pPr>
              <w:pStyle w:val="Listenabsatz"/>
              <w:numPr>
                <w:ilvl w:val="0"/>
                <w:numId w:val="29"/>
              </w:numPr>
              <w:spacing w:before="80" w:after="80"/>
              <w:rPr>
                <w:rFonts w:ascii="Arial" w:hAnsi="Arial" w:cs="Arial"/>
                <w:bCs/>
                <w:color w:val="0B416C"/>
              </w:rPr>
            </w:pPr>
            <w:r w:rsidRPr="00AA1A63">
              <w:rPr>
                <w:rFonts w:ascii="Arial" w:hAnsi="Arial" w:cs="Arial"/>
                <w:bCs/>
                <w:color w:val="0B416C"/>
              </w:rPr>
              <w:t xml:space="preserve">Kosten: </w:t>
            </w:r>
            <w:r w:rsidR="005F1B32">
              <w:rPr>
                <w:rFonts w:ascii="Arial" w:hAnsi="Arial" w:cs="Arial"/>
                <w:bCs/>
                <w:color w:val="0B416C"/>
              </w:rPr>
              <w:t>Personal, Räumlichkeiten, Material, Verpflegung</w:t>
            </w:r>
          </w:p>
          <w:p w14:paraId="6FB321B6" w14:textId="5ABF54D6" w:rsidR="008561F4" w:rsidRPr="00AA1A63" w:rsidRDefault="008561F4" w:rsidP="00C264FA">
            <w:pPr>
              <w:pStyle w:val="Listenabsatz"/>
              <w:numPr>
                <w:ilvl w:val="0"/>
                <w:numId w:val="29"/>
              </w:numPr>
              <w:spacing w:before="80" w:after="80"/>
              <w:rPr>
                <w:rFonts w:ascii="Arial" w:hAnsi="Arial" w:cs="Arial"/>
                <w:bCs/>
                <w:color w:val="0B416C"/>
              </w:rPr>
            </w:pPr>
            <w:r w:rsidRPr="00AA1A63">
              <w:rPr>
                <w:rFonts w:ascii="Arial" w:hAnsi="Arial" w:cs="Arial"/>
                <w:bCs/>
                <w:color w:val="0B416C"/>
              </w:rPr>
              <w:t xml:space="preserve">Nutzen: </w:t>
            </w:r>
            <w:r w:rsidR="005F1B32">
              <w:rPr>
                <w:rFonts w:ascii="Arial" w:hAnsi="Arial" w:cs="Arial"/>
                <w:bCs/>
                <w:color w:val="0B416C"/>
              </w:rPr>
              <w:t>Thema wird passend zum Bedarf vorbestimmt und in Fokusgruppe vertieft</w:t>
            </w:r>
          </w:p>
        </w:tc>
      </w:tr>
      <w:tr w:rsidR="00AA1A63" w:rsidRPr="00E808DE" w14:paraId="617528E5" w14:textId="77777777" w:rsidTr="00AA1A63">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DEEAF6" w:themeFill="accent1" w:themeFillTint="33"/>
            <w:vAlign w:val="center"/>
          </w:tcPr>
          <w:p w14:paraId="618189C8" w14:textId="0D10636E" w:rsidR="00AA1A63" w:rsidRPr="00AA1A63" w:rsidRDefault="00AA1A63" w:rsidP="00AA1A63">
            <w:pPr>
              <w:spacing w:before="80" w:after="80"/>
              <w:rPr>
                <w:rFonts w:ascii="Arial" w:hAnsi="Arial" w:cs="Arial"/>
                <w:b/>
                <w:bCs/>
                <w:color w:val="0B416C"/>
              </w:rPr>
            </w:pPr>
            <w:r w:rsidRPr="00AA1A63">
              <w:rPr>
                <w:rFonts w:ascii="Arial" w:hAnsi="Arial" w:cs="Arial"/>
                <w:b/>
                <w:bCs/>
                <w:color w:val="0B416C"/>
              </w:rPr>
              <w:t>Aufwand für Zielgruppe</w:t>
            </w:r>
            <w:r>
              <w:rPr>
                <w:rFonts w:ascii="Arial" w:hAnsi="Arial" w:cs="Arial"/>
                <w:b/>
                <w:bCs/>
                <w:color w:val="0B416C"/>
              </w:rPr>
              <w:t>:</w:t>
            </w:r>
          </w:p>
          <w:p w14:paraId="418FABCD" w14:textId="507E31A5" w:rsidR="00AA1A63" w:rsidRPr="00AA1A63" w:rsidRDefault="00AA1A63" w:rsidP="00AA1A63">
            <w:pPr>
              <w:pStyle w:val="Listenabsatz"/>
              <w:numPr>
                <w:ilvl w:val="0"/>
                <w:numId w:val="30"/>
              </w:numPr>
              <w:spacing w:before="80" w:after="80"/>
              <w:rPr>
                <w:rFonts w:ascii="Arial" w:hAnsi="Arial" w:cs="Arial"/>
                <w:bCs/>
                <w:color w:val="0B416C"/>
              </w:rPr>
            </w:pPr>
            <w:r w:rsidRPr="00AA1A63">
              <w:rPr>
                <w:rFonts w:ascii="Arial" w:hAnsi="Arial" w:cs="Arial"/>
                <w:bCs/>
                <w:color w:val="0B416C"/>
              </w:rPr>
              <w:t xml:space="preserve">Zeit: </w:t>
            </w:r>
            <w:r w:rsidR="005F1B32">
              <w:rPr>
                <w:rFonts w:ascii="Arial" w:hAnsi="Arial" w:cs="Arial"/>
                <w:bCs/>
                <w:color w:val="0B416C"/>
              </w:rPr>
              <w:t>1-2 Stunden</w:t>
            </w:r>
          </w:p>
          <w:p w14:paraId="11B65AF6" w14:textId="64F0EDC6" w:rsidR="00AA1A63" w:rsidRPr="00AA1A63" w:rsidRDefault="00AA1A63" w:rsidP="00AA1A63">
            <w:pPr>
              <w:pStyle w:val="Listenabsatz"/>
              <w:numPr>
                <w:ilvl w:val="0"/>
                <w:numId w:val="30"/>
              </w:numPr>
              <w:spacing w:before="80" w:after="80"/>
              <w:rPr>
                <w:rFonts w:ascii="Arial" w:hAnsi="Arial" w:cs="Arial"/>
                <w:bCs/>
                <w:color w:val="0B416C"/>
              </w:rPr>
            </w:pPr>
            <w:proofErr w:type="spellStart"/>
            <w:r w:rsidRPr="00AA1A63">
              <w:rPr>
                <w:rFonts w:ascii="Arial" w:hAnsi="Arial" w:cs="Arial"/>
                <w:bCs/>
                <w:color w:val="0B416C"/>
              </w:rPr>
              <w:t>Niedrigschwelligkeit</w:t>
            </w:r>
            <w:proofErr w:type="spellEnd"/>
            <w:r w:rsidRPr="00AA1A63">
              <w:rPr>
                <w:rFonts w:ascii="Arial" w:hAnsi="Arial" w:cs="Arial"/>
                <w:bCs/>
                <w:color w:val="0B416C"/>
              </w:rPr>
              <w:t xml:space="preserve">: </w:t>
            </w:r>
            <w:r w:rsidR="005F1B32">
              <w:rPr>
                <w:rFonts w:ascii="Arial" w:hAnsi="Arial" w:cs="Arial"/>
                <w:bCs/>
                <w:color w:val="0B416C"/>
              </w:rPr>
              <w:t>kann erhöht werden durch angemessenen Ort, passende Gruppe und Entlohnung für die Teilnahme am Gespräch</w:t>
            </w:r>
          </w:p>
          <w:p w14:paraId="748D07E7" w14:textId="1D0E6EE8" w:rsidR="00AA1A63" w:rsidRPr="00AA1A63" w:rsidRDefault="00AA1A63" w:rsidP="00C264FA">
            <w:pPr>
              <w:pStyle w:val="Listenabsatz"/>
              <w:numPr>
                <w:ilvl w:val="0"/>
                <w:numId w:val="30"/>
              </w:numPr>
              <w:spacing w:before="80" w:after="80"/>
              <w:rPr>
                <w:rFonts w:ascii="Arial" w:hAnsi="Arial" w:cs="Arial"/>
                <w:b/>
                <w:bCs/>
                <w:color w:val="0B416C"/>
              </w:rPr>
            </w:pPr>
            <w:r w:rsidRPr="00AA1A63">
              <w:rPr>
                <w:rFonts w:ascii="Arial" w:hAnsi="Arial" w:cs="Arial"/>
                <w:bCs/>
                <w:color w:val="0B416C"/>
              </w:rPr>
              <w:t xml:space="preserve">Barrieren: </w:t>
            </w:r>
            <w:r w:rsidR="005F1B32">
              <w:rPr>
                <w:rFonts w:ascii="Arial" w:hAnsi="Arial" w:cs="Arial"/>
                <w:bCs/>
                <w:color w:val="0B416C"/>
              </w:rPr>
              <w:t>Vorgabe des Themas, Interessenkonflikte sollten zurückgestellt werden, Einverständniserklärung zur Tonaufnahme, persönliche oder ideologische Konflikte, offenes Aussprechen der eigenen Meinung</w:t>
            </w:r>
          </w:p>
        </w:tc>
      </w:tr>
      <w:tr w:rsidR="00AA1A63" w:rsidRPr="00E808DE" w14:paraId="488984FC"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auto"/>
            <w:vAlign w:val="center"/>
          </w:tcPr>
          <w:p w14:paraId="6FD83547" w14:textId="77777777" w:rsidR="00AA1A63" w:rsidRPr="00AA1A63" w:rsidRDefault="00AA1A63" w:rsidP="00AA1A63">
            <w:pPr>
              <w:spacing w:before="80" w:after="80"/>
              <w:rPr>
                <w:rFonts w:ascii="Arial" w:hAnsi="Arial" w:cs="Arial"/>
                <w:b/>
                <w:bCs/>
                <w:color w:val="0B416C"/>
              </w:rPr>
            </w:pPr>
            <w:r w:rsidRPr="00AA1A63">
              <w:rPr>
                <w:rFonts w:ascii="Arial" w:hAnsi="Arial" w:cs="Arial"/>
                <w:b/>
                <w:bCs/>
                <w:color w:val="0B416C"/>
              </w:rPr>
              <w:t>Material:</w:t>
            </w:r>
          </w:p>
          <w:p w14:paraId="14061613" w14:textId="4AE04877" w:rsidR="00AA1A63" w:rsidRPr="00AA1A63" w:rsidRDefault="005F1B32" w:rsidP="00AA1A63">
            <w:pPr>
              <w:spacing w:before="80" w:after="80"/>
              <w:rPr>
                <w:rFonts w:ascii="Arial" w:hAnsi="Arial" w:cs="Arial"/>
                <w:bCs/>
                <w:color w:val="0B416C"/>
              </w:rPr>
            </w:pPr>
            <w:r>
              <w:rPr>
                <w:rFonts w:ascii="Arial" w:hAnsi="Arial" w:cs="Arial"/>
                <w:bCs/>
                <w:color w:val="0B416C"/>
              </w:rPr>
              <w:t>Leitfaden, Schreibblock für das Protokollieren des Gesprächs, Tonaufnahmegerät</w:t>
            </w:r>
          </w:p>
        </w:tc>
      </w:tr>
      <w:tr w:rsidR="00AA1A63" w:rsidRPr="00E808DE" w14:paraId="2CDB4082" w14:textId="77777777" w:rsidTr="00AA1A63">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DEEAF6" w:themeFill="accent1" w:themeFillTint="33"/>
            <w:vAlign w:val="center"/>
          </w:tcPr>
          <w:p w14:paraId="5620B432" w14:textId="2F304E9C" w:rsidR="00A62133" w:rsidRPr="00AA1A63" w:rsidRDefault="00A62133" w:rsidP="00AA1A63">
            <w:pPr>
              <w:spacing w:before="80" w:after="80"/>
              <w:rPr>
                <w:rFonts w:ascii="Arial" w:hAnsi="Arial" w:cs="Arial"/>
                <w:b/>
                <w:bCs/>
                <w:color w:val="0B416C"/>
              </w:rPr>
            </w:pPr>
            <w:r>
              <w:rPr>
                <w:rFonts w:ascii="Arial" w:hAnsi="Arial" w:cs="Arial"/>
                <w:b/>
                <w:bCs/>
                <w:color w:val="0B416C"/>
              </w:rPr>
              <w:t>Fazit:</w:t>
            </w:r>
          </w:p>
          <w:p w14:paraId="385B97CC" w14:textId="70ADB073" w:rsidR="00AA1A63" w:rsidRPr="00C54E9D" w:rsidRDefault="005F1B32" w:rsidP="005F1B32">
            <w:pPr>
              <w:spacing w:before="80" w:after="80"/>
              <w:rPr>
                <w:rFonts w:ascii="Arial" w:hAnsi="Arial" w:cs="Arial"/>
                <w:bCs/>
                <w:color w:val="0B416C"/>
              </w:rPr>
            </w:pPr>
            <w:r>
              <w:rPr>
                <w:rFonts w:ascii="Arial" w:hAnsi="Arial" w:cs="Arial"/>
                <w:bCs/>
                <w:color w:val="0B416C"/>
              </w:rPr>
              <w:t>D</w:t>
            </w:r>
            <w:r w:rsidRPr="005F1B32">
              <w:rPr>
                <w:rFonts w:ascii="Arial" w:hAnsi="Arial" w:cs="Arial"/>
                <w:bCs/>
                <w:color w:val="0B416C"/>
              </w:rPr>
              <w:t>ie Stärke der Fokusgruppe ist, dass sich ein Projekt in relativ kurz</w:t>
            </w:r>
            <w:r>
              <w:rPr>
                <w:rFonts w:ascii="Arial" w:hAnsi="Arial" w:cs="Arial"/>
                <w:bCs/>
                <w:color w:val="0B416C"/>
              </w:rPr>
              <w:t>er Zeit über die Sicht der Ziel</w:t>
            </w:r>
            <w:r w:rsidRPr="005F1B32">
              <w:rPr>
                <w:rFonts w:ascii="Arial" w:hAnsi="Arial" w:cs="Arial"/>
                <w:bCs/>
                <w:color w:val="0B416C"/>
              </w:rPr>
              <w:t>gruppe auf ein Gesundheitsproblem oder eine (geplante) Interventio</w:t>
            </w:r>
            <w:r>
              <w:rPr>
                <w:rFonts w:ascii="Arial" w:hAnsi="Arial" w:cs="Arial"/>
                <w:bCs/>
                <w:color w:val="0B416C"/>
              </w:rPr>
              <w:t xml:space="preserve">n informieren und Einblicke in </w:t>
            </w:r>
            <w:r w:rsidRPr="005F1B32">
              <w:rPr>
                <w:rFonts w:ascii="Arial" w:hAnsi="Arial" w:cs="Arial"/>
                <w:bCs/>
                <w:color w:val="0B416C"/>
              </w:rPr>
              <w:t xml:space="preserve">die Lebenswelt der Zielgruppe gewinnen kann. Die Fokusgruppe ist kein offener Ideenaustausch, sondern eine geleitete Diskussion mit einer klaren Zielsetzung. Die Fokusgruppe ist eine Methode, um Gruppenmeinungen zu erfahren. Der Einfluss der Gruppe </w:t>
            </w:r>
            <w:r w:rsidRPr="005F1B32">
              <w:rPr>
                <w:rFonts w:ascii="Arial" w:hAnsi="Arial" w:cs="Arial"/>
                <w:bCs/>
                <w:color w:val="0B416C"/>
              </w:rPr>
              <w:lastRenderedPageBreak/>
              <w:t xml:space="preserve">auf die individuelle Meinung gehört zur Dynamik. Aus diesem Grund ist die Fokusgruppe für das Besprechen </w:t>
            </w:r>
            <w:r>
              <w:rPr>
                <w:rFonts w:ascii="Arial" w:hAnsi="Arial" w:cs="Arial"/>
                <w:bCs/>
                <w:color w:val="0B416C"/>
              </w:rPr>
              <w:t>intimer, tabuisierter oder stig</w:t>
            </w:r>
            <w:r w:rsidRPr="005F1B32">
              <w:rPr>
                <w:rFonts w:ascii="Arial" w:hAnsi="Arial" w:cs="Arial"/>
                <w:bCs/>
                <w:color w:val="0B416C"/>
              </w:rPr>
              <w:t>matisierter Themen weniger geeignet.</w:t>
            </w:r>
          </w:p>
        </w:tc>
      </w:tr>
      <w:tr w:rsidR="00AA1A63" w:rsidRPr="00E808DE" w14:paraId="73145D30" w14:textId="77777777" w:rsidTr="008561F4">
        <w:trPr>
          <w:trHeight w:val="567"/>
        </w:trPr>
        <w:tc>
          <w:tcPr>
            <w:tcW w:w="9278" w:type="dxa"/>
            <w:tcBorders>
              <w:top w:val="single" w:sz="12" w:space="0" w:color="36B2D4"/>
              <w:left w:val="single" w:sz="12" w:space="0" w:color="36B2D4"/>
              <w:bottom w:val="single" w:sz="12" w:space="0" w:color="36B2D4"/>
              <w:right w:val="single" w:sz="12" w:space="0" w:color="36B2D4"/>
            </w:tcBorders>
            <w:shd w:val="clear" w:color="auto" w:fill="auto"/>
            <w:vAlign w:val="center"/>
          </w:tcPr>
          <w:p w14:paraId="56E09913" w14:textId="225EAB9F" w:rsidR="00AA1A63" w:rsidRPr="00AA1A63" w:rsidRDefault="00AA1A63" w:rsidP="00AA1A63">
            <w:pPr>
              <w:spacing w:before="80" w:after="80"/>
              <w:rPr>
                <w:rFonts w:ascii="Arial" w:hAnsi="Arial" w:cs="Arial"/>
                <w:b/>
                <w:bCs/>
                <w:color w:val="0B416C"/>
              </w:rPr>
            </w:pPr>
            <w:r w:rsidRPr="00AA1A63">
              <w:rPr>
                <w:rFonts w:ascii="Arial" w:hAnsi="Arial" w:cs="Arial"/>
                <w:b/>
                <w:bCs/>
                <w:color w:val="0B416C"/>
              </w:rPr>
              <w:lastRenderedPageBreak/>
              <w:t>Quelle</w:t>
            </w:r>
            <w:r>
              <w:rPr>
                <w:rFonts w:ascii="Arial" w:hAnsi="Arial" w:cs="Arial"/>
                <w:b/>
                <w:bCs/>
                <w:color w:val="0B416C"/>
              </w:rPr>
              <w:t>n</w:t>
            </w:r>
            <w:r w:rsidRPr="00AA1A63">
              <w:rPr>
                <w:rFonts w:ascii="Arial" w:hAnsi="Arial" w:cs="Arial"/>
                <w:b/>
                <w:bCs/>
                <w:color w:val="0B416C"/>
              </w:rPr>
              <w:t>:</w:t>
            </w:r>
          </w:p>
          <w:p w14:paraId="08FAE3C9" w14:textId="1813A0A4" w:rsidR="005F1B32" w:rsidRPr="005F1B32" w:rsidRDefault="005F1B32" w:rsidP="005F1B32">
            <w:pPr>
              <w:pStyle w:val="Listenabsatz"/>
              <w:numPr>
                <w:ilvl w:val="0"/>
                <w:numId w:val="31"/>
              </w:numPr>
              <w:spacing w:before="80" w:after="80"/>
              <w:rPr>
                <w:rFonts w:ascii="Arial" w:hAnsi="Arial" w:cs="Arial"/>
                <w:bCs/>
                <w:color w:val="0B416C"/>
              </w:rPr>
            </w:pPr>
            <w:proofErr w:type="spellStart"/>
            <w:r w:rsidRPr="005F1B32">
              <w:rPr>
                <w:rFonts w:ascii="Arial" w:hAnsi="Arial" w:cs="Arial"/>
                <w:bCs/>
                <w:color w:val="0B416C"/>
              </w:rPr>
              <w:t>Dürrenberger</w:t>
            </w:r>
            <w:proofErr w:type="spellEnd"/>
            <w:r w:rsidRPr="005F1B32">
              <w:rPr>
                <w:rFonts w:ascii="Arial" w:hAnsi="Arial" w:cs="Arial"/>
                <w:bCs/>
                <w:color w:val="0B416C"/>
              </w:rPr>
              <w:t xml:space="preserve"> G, Behringer J. Die Fokusgruppe in Theorie </w:t>
            </w:r>
            <w:r>
              <w:rPr>
                <w:rFonts w:ascii="Arial" w:hAnsi="Arial" w:cs="Arial"/>
                <w:bCs/>
                <w:color w:val="0B416C"/>
              </w:rPr>
              <w:t>und Anwendung. Stuttgart: Akade</w:t>
            </w:r>
            <w:r w:rsidRPr="005F1B32">
              <w:rPr>
                <w:rFonts w:ascii="Arial" w:hAnsi="Arial" w:cs="Arial"/>
                <w:bCs/>
                <w:color w:val="0B416C"/>
              </w:rPr>
              <w:t xml:space="preserve">mie für Technikfolgenabschätzung in Baden-Württemberg; 1999. </w:t>
            </w:r>
          </w:p>
          <w:p w14:paraId="76BB5255" w14:textId="728E09EF" w:rsidR="005F1B32" w:rsidRPr="005F1B32" w:rsidRDefault="005F1B32" w:rsidP="005F1B32">
            <w:pPr>
              <w:pStyle w:val="Listenabsatz"/>
              <w:numPr>
                <w:ilvl w:val="0"/>
                <w:numId w:val="31"/>
              </w:numPr>
              <w:spacing w:before="80" w:after="80"/>
              <w:rPr>
                <w:rFonts w:ascii="Arial" w:hAnsi="Arial" w:cs="Arial"/>
                <w:bCs/>
                <w:color w:val="0B416C"/>
              </w:rPr>
            </w:pPr>
            <w:r w:rsidRPr="005F1B32">
              <w:rPr>
                <w:rFonts w:ascii="Arial" w:hAnsi="Arial" w:cs="Arial"/>
                <w:bCs/>
                <w:color w:val="0B416C"/>
                <w:lang w:val="en-US"/>
              </w:rPr>
              <w:t xml:space="preserve">Krueger RA. Focus groups: A practical guide for applied research. </w:t>
            </w:r>
            <w:r w:rsidRPr="005F1B32">
              <w:rPr>
                <w:rFonts w:ascii="Arial" w:hAnsi="Arial" w:cs="Arial"/>
                <w:bCs/>
                <w:color w:val="0B416C"/>
              </w:rPr>
              <w:t xml:space="preserve">Thousand Oaks, CA: Sage Publications; 1994. </w:t>
            </w:r>
          </w:p>
          <w:p w14:paraId="0B528F1A" w14:textId="1CB8BDFF" w:rsidR="005F1B32" w:rsidRPr="005F1B32" w:rsidRDefault="005F1B32" w:rsidP="005F1B32">
            <w:pPr>
              <w:pStyle w:val="Listenabsatz"/>
              <w:numPr>
                <w:ilvl w:val="0"/>
                <w:numId w:val="31"/>
              </w:numPr>
              <w:spacing w:before="80" w:after="80"/>
              <w:rPr>
                <w:rFonts w:ascii="Arial" w:hAnsi="Arial" w:cs="Arial"/>
                <w:bCs/>
                <w:color w:val="0B416C"/>
              </w:rPr>
            </w:pPr>
            <w:r w:rsidRPr="005F1B32">
              <w:rPr>
                <w:rFonts w:ascii="Arial" w:hAnsi="Arial" w:cs="Arial"/>
                <w:bCs/>
                <w:color w:val="0B416C"/>
              </w:rPr>
              <w:t xml:space="preserve">Bohnsack R. Gruppendiskussion. In: Flick U, Kardorff </w:t>
            </w:r>
            <w:proofErr w:type="spellStart"/>
            <w:r w:rsidRPr="005F1B32">
              <w:rPr>
                <w:rFonts w:ascii="Arial" w:hAnsi="Arial" w:cs="Arial"/>
                <w:bCs/>
                <w:color w:val="0B416C"/>
              </w:rPr>
              <w:t>Ev</w:t>
            </w:r>
            <w:proofErr w:type="spellEnd"/>
            <w:r w:rsidRPr="005F1B32">
              <w:rPr>
                <w:rFonts w:ascii="Arial" w:hAnsi="Arial" w:cs="Arial"/>
                <w:bCs/>
                <w:color w:val="0B416C"/>
              </w:rPr>
              <w:t>, S</w:t>
            </w:r>
            <w:r>
              <w:rPr>
                <w:rFonts w:ascii="Arial" w:hAnsi="Arial" w:cs="Arial"/>
                <w:bCs/>
                <w:color w:val="0B416C"/>
              </w:rPr>
              <w:t>teinke I, Hrsg. Qualitative For</w:t>
            </w:r>
            <w:r w:rsidRPr="005F1B32">
              <w:rPr>
                <w:rFonts w:ascii="Arial" w:hAnsi="Arial" w:cs="Arial"/>
                <w:bCs/>
                <w:color w:val="0B416C"/>
              </w:rPr>
              <w:t xml:space="preserve">schung. Ein Handbuch. Reinbek: Rowohlt-Taschenbuch Verl; 2004. S. 369-84. </w:t>
            </w:r>
          </w:p>
          <w:p w14:paraId="0177FC3D" w14:textId="75FA4CD8" w:rsidR="00AA1A63" w:rsidRPr="00C54E9D" w:rsidRDefault="005F1B32" w:rsidP="005F1B32">
            <w:pPr>
              <w:pStyle w:val="Listenabsatz"/>
              <w:numPr>
                <w:ilvl w:val="0"/>
                <w:numId w:val="31"/>
              </w:numPr>
              <w:spacing w:before="80" w:after="80"/>
              <w:rPr>
                <w:rFonts w:ascii="Arial" w:hAnsi="Arial" w:cs="Arial"/>
                <w:bCs/>
                <w:color w:val="0B416C"/>
              </w:rPr>
            </w:pPr>
            <w:r w:rsidRPr="005F1B32">
              <w:rPr>
                <w:rFonts w:ascii="Arial" w:hAnsi="Arial" w:cs="Arial"/>
                <w:bCs/>
                <w:color w:val="0B416C"/>
              </w:rPr>
              <w:t>Pelz C, Schmitt A, Meis M. Knowledge Mapping als Methode zur Auswertung und Ergeb</w:t>
            </w:r>
            <w:r>
              <w:rPr>
                <w:rFonts w:ascii="Arial" w:hAnsi="Arial" w:cs="Arial"/>
                <w:bCs/>
                <w:color w:val="0B416C"/>
              </w:rPr>
              <w:t>nisprä</w:t>
            </w:r>
            <w:bookmarkStart w:id="0" w:name="_GoBack"/>
            <w:bookmarkEnd w:id="0"/>
            <w:r w:rsidRPr="005F1B32">
              <w:rPr>
                <w:rFonts w:ascii="Arial" w:hAnsi="Arial" w:cs="Arial"/>
                <w:bCs/>
                <w:color w:val="0B416C"/>
              </w:rPr>
              <w:t>sentation von Fokusgruppen in der Markt- und Evaluationsforschung. Forum Qualitativ</w:t>
            </w:r>
            <w:r>
              <w:rPr>
                <w:rFonts w:ascii="Arial" w:hAnsi="Arial" w:cs="Arial"/>
                <w:bCs/>
                <w:color w:val="0B416C"/>
              </w:rPr>
              <w:t>e Sozialforschung 2004; 5(2).</w:t>
            </w:r>
          </w:p>
        </w:tc>
      </w:tr>
    </w:tbl>
    <w:p w14:paraId="2818F191" w14:textId="002F2D2B" w:rsidR="00090D8B" w:rsidRPr="00AA1A63" w:rsidRDefault="009A75B2" w:rsidP="00E05463">
      <w:pPr>
        <w:rPr>
          <w:rFonts w:ascii="Arial" w:hAnsi="Arial" w:cs="Arial"/>
        </w:rPr>
      </w:pPr>
    </w:p>
    <w:sectPr w:rsidR="00090D8B" w:rsidRPr="00AA1A63">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0B312" w14:textId="77777777" w:rsidR="009A75B2" w:rsidRDefault="009A75B2" w:rsidP="007438DB">
      <w:pPr>
        <w:spacing w:after="0" w:line="240" w:lineRule="auto"/>
      </w:pPr>
      <w:r>
        <w:separator/>
      </w:r>
    </w:p>
  </w:endnote>
  <w:endnote w:type="continuationSeparator" w:id="0">
    <w:p w14:paraId="44FCC1E9" w14:textId="77777777" w:rsidR="009A75B2" w:rsidRDefault="009A75B2" w:rsidP="0074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AFC90" w14:textId="69ADEC4D" w:rsidR="007438DB" w:rsidRDefault="007438DB">
    <w:pPr>
      <w:pStyle w:val="Fuzeile"/>
    </w:pPr>
    <w:r>
      <w:rPr>
        <w:noProof/>
        <w:lang w:eastAsia="de-DE"/>
      </w:rPr>
      <w:drawing>
        <wp:anchor distT="0" distB="0" distL="114300" distR="114300" simplePos="0" relativeHeight="251661312" behindDoc="0" locked="0" layoutInCell="1" allowOverlap="1" wp14:anchorId="504F37CA" wp14:editId="0ADA2080">
          <wp:simplePos x="0" y="0"/>
          <wp:positionH relativeFrom="margin">
            <wp:posOffset>-914400</wp:posOffset>
          </wp:positionH>
          <wp:positionV relativeFrom="margin">
            <wp:posOffset>9555480</wp:posOffset>
          </wp:positionV>
          <wp:extent cx="8593455" cy="215900"/>
          <wp:effectExtent l="0" t="0" r="0" b="0"/>
          <wp:wrapSquare wrapText="bothSides"/>
          <wp:docPr id="90" name="Grafik 90" descr="C:\Users\paulsen\Desktop\Eubeko letter head bottom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C:\Users\paulsen\Desktop\Eubeko letter head bottom line.png"/>
                  <pic:cNvPicPr>
                    <a:picLocks noChangeAspect="1"/>
                  </pic:cNvPicPr>
                </pic:nvPicPr>
                <pic:blipFill>
                  <a:blip r:embed="rId1"/>
                  <a:stretch/>
                </pic:blipFill>
                <pic:spPr bwMode="auto">
                  <a:xfrm>
                    <a:off x="0" y="0"/>
                    <a:ext cx="8593455" cy="2159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BF806" w14:textId="77777777" w:rsidR="009A75B2" w:rsidRDefault="009A75B2" w:rsidP="007438DB">
      <w:pPr>
        <w:spacing w:after="0" w:line="240" w:lineRule="auto"/>
      </w:pPr>
      <w:r>
        <w:separator/>
      </w:r>
    </w:p>
  </w:footnote>
  <w:footnote w:type="continuationSeparator" w:id="0">
    <w:p w14:paraId="3E2ECC39" w14:textId="77777777" w:rsidR="009A75B2" w:rsidRDefault="009A75B2" w:rsidP="00743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23BD1" w14:textId="307D73DD" w:rsidR="007438DB" w:rsidRDefault="007438DB">
    <w:pPr>
      <w:pStyle w:val="Kopfzeile"/>
    </w:pPr>
    <w:r>
      <w:rPr>
        <w:noProof/>
        <w:lang w:eastAsia="de-DE"/>
      </w:rPr>
      <w:drawing>
        <wp:anchor distT="0" distB="0" distL="114300" distR="114300" simplePos="0" relativeHeight="251659264" behindDoc="0" locked="0" layoutInCell="1" allowOverlap="1" wp14:anchorId="57D2A426" wp14:editId="0E97259C">
          <wp:simplePos x="0" y="0"/>
          <wp:positionH relativeFrom="margin">
            <wp:posOffset>-914400</wp:posOffset>
          </wp:positionH>
          <wp:positionV relativeFrom="margin">
            <wp:posOffset>-887095</wp:posOffset>
          </wp:positionV>
          <wp:extent cx="8178165" cy="227330"/>
          <wp:effectExtent l="0" t="0" r="0" b="1270"/>
          <wp:wrapSquare wrapText="bothSides"/>
          <wp:docPr id="89" name="Grafik 24" descr="C:\Users\paulsen\Desktop\Eubeko letter head Top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C:\Users\paulsen\Desktop\Eubeko letter head Top line.png"/>
                  <pic:cNvPicPr>
                    <a:picLocks noChangeAspect="1"/>
                  </pic:cNvPicPr>
                </pic:nvPicPr>
                <pic:blipFill>
                  <a:blip r:embed="rId1"/>
                  <a:stretch/>
                </pic:blipFill>
                <pic:spPr bwMode="auto">
                  <a:xfrm>
                    <a:off x="0" y="0"/>
                    <a:ext cx="8178165" cy="227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953"/>
    <w:multiLevelType w:val="hybridMultilevel"/>
    <w:tmpl w:val="7E54BB0C"/>
    <w:lvl w:ilvl="0" w:tplc="6A524E8A">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8CE7249"/>
    <w:multiLevelType w:val="hybridMultilevel"/>
    <w:tmpl w:val="1DAC8FD4"/>
    <w:lvl w:ilvl="0" w:tplc="24AC523C">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EAE566E"/>
    <w:multiLevelType w:val="hybridMultilevel"/>
    <w:tmpl w:val="EC88C452"/>
    <w:lvl w:ilvl="0" w:tplc="59847F76">
      <w:start w:val="1"/>
      <w:numFmt w:val="bullet"/>
      <w:lvlText w:val=""/>
      <w:lvlJc w:val="left"/>
      <w:pPr>
        <w:ind w:left="360" w:hanging="360"/>
      </w:pPr>
      <w:rPr>
        <w:rFonts w:ascii="Wingdings" w:hAnsi="Wingdings" w:hint="default"/>
        <w:b/>
        <w:color w:val="00B05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EA643B"/>
    <w:multiLevelType w:val="hybridMultilevel"/>
    <w:tmpl w:val="35207074"/>
    <w:lvl w:ilvl="0" w:tplc="9EF6B5CC">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F5E4102"/>
    <w:multiLevelType w:val="hybridMultilevel"/>
    <w:tmpl w:val="6B643426"/>
    <w:lvl w:ilvl="0" w:tplc="E18AFB98">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1B502C9"/>
    <w:multiLevelType w:val="hybridMultilevel"/>
    <w:tmpl w:val="9612AE42"/>
    <w:lvl w:ilvl="0" w:tplc="6A524E8A">
      <w:start w:val="1"/>
      <w:numFmt w:val="bullet"/>
      <w:lvlText w:val=""/>
      <w:lvlJc w:val="left"/>
      <w:pPr>
        <w:ind w:left="360" w:hanging="360"/>
      </w:pPr>
      <w:rPr>
        <w:rFonts w:ascii="Wingdings" w:hAnsi="Wingdings" w:hint="default"/>
        <w:b/>
        <w:color w:val="00B05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20C7860"/>
    <w:multiLevelType w:val="hybridMultilevel"/>
    <w:tmpl w:val="00AC1F2E"/>
    <w:lvl w:ilvl="0" w:tplc="6A524E8A">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2741001"/>
    <w:multiLevelType w:val="hybridMultilevel"/>
    <w:tmpl w:val="E92018A2"/>
    <w:lvl w:ilvl="0" w:tplc="65B68D76">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47E50F9"/>
    <w:multiLevelType w:val="hybridMultilevel"/>
    <w:tmpl w:val="9E28E294"/>
    <w:lvl w:ilvl="0" w:tplc="2E480406">
      <w:start w:val="1"/>
      <w:numFmt w:val="bullet"/>
      <w:lvlText w:val=""/>
      <w:lvlJc w:val="left"/>
      <w:pPr>
        <w:ind w:left="360" w:hanging="360"/>
      </w:pPr>
      <w:rPr>
        <w:rFonts w:ascii="Wingdings" w:hAnsi="Wingdings" w:hint="default"/>
        <w:b/>
        <w:color w:val="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061C09"/>
    <w:multiLevelType w:val="hybridMultilevel"/>
    <w:tmpl w:val="D652C264"/>
    <w:lvl w:ilvl="0" w:tplc="2D486944">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1D6150FA"/>
    <w:multiLevelType w:val="hybridMultilevel"/>
    <w:tmpl w:val="EBDE20F0"/>
    <w:lvl w:ilvl="0" w:tplc="2E480406">
      <w:start w:val="1"/>
      <w:numFmt w:val="bullet"/>
      <w:lvlText w:val=""/>
      <w:lvlJc w:val="left"/>
      <w:pPr>
        <w:ind w:left="360" w:hanging="360"/>
      </w:pPr>
      <w:rPr>
        <w:rFonts w:ascii="Wingdings" w:hAnsi="Wingdings" w:hint="default"/>
        <w:b/>
        <w:color w:val="C0000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627381C"/>
    <w:multiLevelType w:val="hybridMultilevel"/>
    <w:tmpl w:val="C1789E5C"/>
    <w:lvl w:ilvl="0" w:tplc="A9DA879E">
      <w:start w:val="1"/>
      <w:numFmt w:val="bullet"/>
      <w:lvlText w:val=""/>
      <w:lvlJc w:val="left"/>
      <w:pPr>
        <w:ind w:left="360" w:hanging="360"/>
      </w:pPr>
      <w:rPr>
        <w:rFonts w:ascii="Wingdings" w:hAnsi="Wingdings" w:hint="default"/>
        <w:b/>
        <w:color w:val="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F90F56"/>
    <w:multiLevelType w:val="hybridMultilevel"/>
    <w:tmpl w:val="0BAC18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CF712F2"/>
    <w:multiLevelType w:val="hybridMultilevel"/>
    <w:tmpl w:val="F7702C7E"/>
    <w:lvl w:ilvl="0" w:tplc="493040F8">
      <w:start w:val="1"/>
      <w:numFmt w:val="bullet"/>
      <w:lvlText w:val=""/>
      <w:lvlJc w:val="left"/>
      <w:pPr>
        <w:ind w:left="360" w:hanging="360"/>
      </w:pPr>
      <w:rPr>
        <w:rFonts w:ascii="Wingdings" w:hAnsi="Wingdings" w:hint="default"/>
        <w:b/>
        <w:color w:val="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EB73A44"/>
    <w:multiLevelType w:val="hybridMultilevel"/>
    <w:tmpl w:val="F6C817FA"/>
    <w:lvl w:ilvl="0" w:tplc="2E480406">
      <w:start w:val="1"/>
      <w:numFmt w:val="bullet"/>
      <w:lvlText w:val=""/>
      <w:lvlJc w:val="left"/>
      <w:pPr>
        <w:ind w:left="360" w:hanging="360"/>
      </w:pPr>
      <w:rPr>
        <w:rFonts w:ascii="Wingdings" w:hAnsi="Wingdings" w:hint="default"/>
        <w:b/>
        <w:color w:val="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5A921E3"/>
    <w:multiLevelType w:val="hybridMultilevel"/>
    <w:tmpl w:val="92D6B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CA75CE6"/>
    <w:multiLevelType w:val="hybridMultilevel"/>
    <w:tmpl w:val="3D3A5734"/>
    <w:lvl w:ilvl="0" w:tplc="6A524E8A">
      <w:start w:val="1"/>
      <w:numFmt w:val="bullet"/>
      <w:lvlText w:val=""/>
      <w:lvlJc w:val="left"/>
      <w:pPr>
        <w:ind w:left="360" w:hanging="360"/>
      </w:pPr>
      <w:rPr>
        <w:rFonts w:ascii="Wingdings" w:hAnsi="Wingdings" w:hint="default"/>
        <w:b/>
        <w:color w:val="00B05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D550CDB"/>
    <w:multiLevelType w:val="hybridMultilevel"/>
    <w:tmpl w:val="B5062E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28B6363"/>
    <w:multiLevelType w:val="hybridMultilevel"/>
    <w:tmpl w:val="60366C24"/>
    <w:lvl w:ilvl="0" w:tplc="274C0688">
      <w:start w:val="1"/>
      <w:numFmt w:val="bullet"/>
      <w:lvlText w:val=""/>
      <w:lvlJc w:val="left"/>
      <w:pPr>
        <w:ind w:left="360" w:hanging="360"/>
      </w:pPr>
      <w:rPr>
        <w:rFonts w:ascii="Wingdings" w:hAnsi="Wingdings" w:hint="default"/>
        <w:b/>
        <w:color w:val="C0000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3B520E0"/>
    <w:multiLevelType w:val="hybridMultilevel"/>
    <w:tmpl w:val="B8AC45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715157B"/>
    <w:multiLevelType w:val="hybridMultilevel"/>
    <w:tmpl w:val="99EA47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9CB0122"/>
    <w:multiLevelType w:val="hybridMultilevel"/>
    <w:tmpl w:val="54CC6EE6"/>
    <w:lvl w:ilvl="0" w:tplc="D51AC5E8">
      <w:start w:val="1"/>
      <w:numFmt w:val="bullet"/>
      <w:lvlText w:val=""/>
      <w:lvlJc w:val="left"/>
      <w:pPr>
        <w:ind w:left="360" w:hanging="360"/>
      </w:pPr>
      <w:rPr>
        <w:rFonts w:ascii="Wingdings" w:hAnsi="Wingdings" w:hint="default"/>
        <w:b/>
        <w:color w:val="C0000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7F201A5"/>
    <w:multiLevelType w:val="hybridMultilevel"/>
    <w:tmpl w:val="E61ED25A"/>
    <w:lvl w:ilvl="0" w:tplc="59847F76">
      <w:start w:val="1"/>
      <w:numFmt w:val="bullet"/>
      <w:lvlText w:val=""/>
      <w:lvlJc w:val="left"/>
      <w:pPr>
        <w:ind w:left="360" w:hanging="360"/>
      </w:pPr>
      <w:rPr>
        <w:rFonts w:ascii="Wingdings" w:hAnsi="Wingdings" w:hint="default"/>
        <w:b/>
        <w:color w:val="00B05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9BF0EC7"/>
    <w:multiLevelType w:val="hybridMultilevel"/>
    <w:tmpl w:val="4978FB9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C16584F"/>
    <w:multiLevelType w:val="hybridMultilevel"/>
    <w:tmpl w:val="83BAF07A"/>
    <w:lvl w:ilvl="0" w:tplc="25C8D0CE">
      <w:start w:val="1"/>
      <w:numFmt w:val="bullet"/>
      <w:lvlText w:val=""/>
      <w:lvlJc w:val="left"/>
      <w:pPr>
        <w:ind w:left="360" w:hanging="360"/>
      </w:pPr>
      <w:rPr>
        <w:rFonts w:ascii="Wingdings" w:hAnsi="Wingdings" w:hint="default"/>
        <w:b/>
        <w:color w:val="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DA354E2"/>
    <w:multiLevelType w:val="hybridMultilevel"/>
    <w:tmpl w:val="6C6AB4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DA47F27"/>
    <w:multiLevelType w:val="hybridMultilevel"/>
    <w:tmpl w:val="57DAAE70"/>
    <w:lvl w:ilvl="0" w:tplc="A800879A">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EBC6EF1"/>
    <w:multiLevelType w:val="hybridMultilevel"/>
    <w:tmpl w:val="F71EDA50"/>
    <w:lvl w:ilvl="0" w:tplc="B0CCED5A">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9A20020"/>
    <w:multiLevelType w:val="hybridMultilevel"/>
    <w:tmpl w:val="4CC6C092"/>
    <w:lvl w:ilvl="0" w:tplc="6A524E8A">
      <w:start w:val="1"/>
      <w:numFmt w:val="bullet"/>
      <w:lvlText w:val=""/>
      <w:lvlJc w:val="left"/>
      <w:pPr>
        <w:ind w:left="360" w:hanging="360"/>
      </w:pPr>
      <w:rPr>
        <w:rFonts w:ascii="Wingdings" w:hAnsi="Wingdings" w:hint="default"/>
        <w:b/>
        <w:color w:val="00B05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C075E9D"/>
    <w:multiLevelType w:val="hybridMultilevel"/>
    <w:tmpl w:val="58BC9A26"/>
    <w:lvl w:ilvl="0" w:tplc="2E480406">
      <w:start w:val="1"/>
      <w:numFmt w:val="bullet"/>
      <w:lvlText w:val=""/>
      <w:lvlJc w:val="left"/>
      <w:pPr>
        <w:ind w:left="360" w:hanging="360"/>
      </w:pPr>
      <w:rPr>
        <w:rFonts w:ascii="Wingdings" w:hAnsi="Wingdings" w:hint="default"/>
        <w:b/>
        <w:color w:val="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D09106E"/>
    <w:multiLevelType w:val="hybridMultilevel"/>
    <w:tmpl w:val="83BAF07A"/>
    <w:lvl w:ilvl="0" w:tplc="25C8D0CE">
      <w:start w:val="1"/>
      <w:numFmt w:val="bullet"/>
      <w:lvlText w:val=""/>
      <w:lvlJc w:val="left"/>
      <w:pPr>
        <w:ind w:left="360" w:hanging="360"/>
      </w:pPr>
      <w:rPr>
        <w:rFonts w:ascii="Wingdings" w:hAnsi="Wingdings" w:hint="default"/>
        <w:b/>
        <w:color w:val="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DA330F3"/>
    <w:multiLevelType w:val="hybridMultilevel"/>
    <w:tmpl w:val="73DC4B96"/>
    <w:lvl w:ilvl="0" w:tplc="0DF84B2A">
      <w:start w:val="1"/>
      <w:numFmt w:val="bullet"/>
      <w:lvlText w:val=""/>
      <w:lvlJc w:val="left"/>
      <w:pPr>
        <w:ind w:left="360" w:hanging="360"/>
      </w:pPr>
      <w:rPr>
        <w:rFonts w:ascii="Wingdings" w:hAnsi="Wingdings" w:hint="default"/>
        <w:b/>
        <w:color w:val="C0000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EEB3EF4"/>
    <w:multiLevelType w:val="hybridMultilevel"/>
    <w:tmpl w:val="D93690C4"/>
    <w:lvl w:ilvl="0" w:tplc="54B6425E">
      <w:start w:val="1"/>
      <w:numFmt w:val="bullet"/>
      <w:lvlText w:val=""/>
      <w:lvlJc w:val="left"/>
      <w:pPr>
        <w:ind w:left="360" w:hanging="360"/>
      </w:pPr>
      <w:rPr>
        <w:rFonts w:ascii="Wingdings" w:hAnsi="Wingdings" w:hint="default"/>
        <w:b/>
        <w:color w:val="C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6"/>
  </w:num>
  <w:num w:numId="3">
    <w:abstractNumId w:val="3"/>
  </w:num>
  <w:num w:numId="4">
    <w:abstractNumId w:val="27"/>
  </w:num>
  <w:num w:numId="5">
    <w:abstractNumId w:val="26"/>
  </w:num>
  <w:num w:numId="6">
    <w:abstractNumId w:val="21"/>
  </w:num>
  <w:num w:numId="7">
    <w:abstractNumId w:val="18"/>
  </w:num>
  <w:num w:numId="8">
    <w:abstractNumId w:val="5"/>
  </w:num>
  <w:num w:numId="9">
    <w:abstractNumId w:val="31"/>
  </w:num>
  <w:num w:numId="10">
    <w:abstractNumId w:val="4"/>
  </w:num>
  <w:num w:numId="11">
    <w:abstractNumId w:val="14"/>
  </w:num>
  <w:num w:numId="12">
    <w:abstractNumId w:val="7"/>
  </w:num>
  <w:num w:numId="13">
    <w:abstractNumId w:val="28"/>
  </w:num>
  <w:num w:numId="14">
    <w:abstractNumId w:val="24"/>
  </w:num>
  <w:num w:numId="15">
    <w:abstractNumId w:val="9"/>
  </w:num>
  <w:num w:numId="16">
    <w:abstractNumId w:val="32"/>
  </w:num>
  <w:num w:numId="17">
    <w:abstractNumId w:val="29"/>
  </w:num>
  <w:num w:numId="18">
    <w:abstractNumId w:val="11"/>
  </w:num>
  <w:num w:numId="19">
    <w:abstractNumId w:val="1"/>
  </w:num>
  <w:num w:numId="20">
    <w:abstractNumId w:val="16"/>
  </w:num>
  <w:num w:numId="21">
    <w:abstractNumId w:val="10"/>
  </w:num>
  <w:num w:numId="22">
    <w:abstractNumId w:val="13"/>
  </w:num>
  <w:num w:numId="23">
    <w:abstractNumId w:val="30"/>
  </w:num>
  <w:num w:numId="24">
    <w:abstractNumId w:val="0"/>
  </w:num>
  <w:num w:numId="25">
    <w:abstractNumId w:val="8"/>
  </w:num>
  <w:num w:numId="26">
    <w:abstractNumId w:val="2"/>
  </w:num>
  <w:num w:numId="27">
    <w:abstractNumId w:val="17"/>
  </w:num>
  <w:num w:numId="28">
    <w:abstractNumId w:val="23"/>
  </w:num>
  <w:num w:numId="29">
    <w:abstractNumId w:val="20"/>
  </w:num>
  <w:num w:numId="30">
    <w:abstractNumId w:val="12"/>
  </w:num>
  <w:num w:numId="31">
    <w:abstractNumId w:val="19"/>
  </w:num>
  <w:num w:numId="32">
    <w:abstractNumId w:val="2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Mjc3MzIwMjM3NTFW0lEKTi0uzszPAykwqgUALrJiYiwAAAA="/>
  </w:docVars>
  <w:rsids>
    <w:rsidRoot w:val="00CB195D"/>
    <w:rsid w:val="00000A45"/>
    <w:rsid w:val="00037991"/>
    <w:rsid w:val="000435F0"/>
    <w:rsid w:val="00054783"/>
    <w:rsid w:val="00090748"/>
    <w:rsid w:val="000A4488"/>
    <w:rsid w:val="000D6185"/>
    <w:rsid w:val="000D6601"/>
    <w:rsid w:val="001176DE"/>
    <w:rsid w:val="0012004D"/>
    <w:rsid w:val="001473FF"/>
    <w:rsid w:val="00197AF2"/>
    <w:rsid w:val="001A43CA"/>
    <w:rsid w:val="001C6416"/>
    <w:rsid w:val="00201D57"/>
    <w:rsid w:val="002328D7"/>
    <w:rsid w:val="0024288B"/>
    <w:rsid w:val="00291E1E"/>
    <w:rsid w:val="002D5A16"/>
    <w:rsid w:val="002E7D2D"/>
    <w:rsid w:val="0031124B"/>
    <w:rsid w:val="00326C60"/>
    <w:rsid w:val="00357A5F"/>
    <w:rsid w:val="003A1806"/>
    <w:rsid w:val="003C52A4"/>
    <w:rsid w:val="003D2508"/>
    <w:rsid w:val="003D3795"/>
    <w:rsid w:val="004449AC"/>
    <w:rsid w:val="0044511C"/>
    <w:rsid w:val="00457C6A"/>
    <w:rsid w:val="004B4E29"/>
    <w:rsid w:val="005063A5"/>
    <w:rsid w:val="0052271A"/>
    <w:rsid w:val="00547C52"/>
    <w:rsid w:val="005F1B32"/>
    <w:rsid w:val="005F5EB0"/>
    <w:rsid w:val="00652430"/>
    <w:rsid w:val="006763FA"/>
    <w:rsid w:val="006A3316"/>
    <w:rsid w:val="006A5ED8"/>
    <w:rsid w:val="006C03B6"/>
    <w:rsid w:val="006D6E2E"/>
    <w:rsid w:val="006F4EB0"/>
    <w:rsid w:val="006F6950"/>
    <w:rsid w:val="007438DB"/>
    <w:rsid w:val="007832FA"/>
    <w:rsid w:val="0080271C"/>
    <w:rsid w:val="00843CD6"/>
    <w:rsid w:val="00847DA7"/>
    <w:rsid w:val="008561F4"/>
    <w:rsid w:val="0086064D"/>
    <w:rsid w:val="00890D72"/>
    <w:rsid w:val="00905A43"/>
    <w:rsid w:val="009A75B2"/>
    <w:rsid w:val="009C15BE"/>
    <w:rsid w:val="009E4C48"/>
    <w:rsid w:val="00A62133"/>
    <w:rsid w:val="00AA1A63"/>
    <w:rsid w:val="00AD119B"/>
    <w:rsid w:val="00B07D1A"/>
    <w:rsid w:val="00B369C7"/>
    <w:rsid w:val="00C264FA"/>
    <w:rsid w:val="00C40CE6"/>
    <w:rsid w:val="00C54E9D"/>
    <w:rsid w:val="00C65319"/>
    <w:rsid w:val="00C97188"/>
    <w:rsid w:val="00CA22B9"/>
    <w:rsid w:val="00CB195D"/>
    <w:rsid w:val="00CC4D3E"/>
    <w:rsid w:val="00CE4177"/>
    <w:rsid w:val="00D17C34"/>
    <w:rsid w:val="00D77C12"/>
    <w:rsid w:val="00DA34C1"/>
    <w:rsid w:val="00DC3F1B"/>
    <w:rsid w:val="00DF25D9"/>
    <w:rsid w:val="00E05463"/>
    <w:rsid w:val="00E14346"/>
    <w:rsid w:val="00E45FC5"/>
    <w:rsid w:val="00E73BEC"/>
    <w:rsid w:val="00E808DE"/>
    <w:rsid w:val="00E8536A"/>
    <w:rsid w:val="00ED228B"/>
    <w:rsid w:val="00EF331A"/>
    <w:rsid w:val="00F77D4C"/>
    <w:rsid w:val="00FD77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045BC"/>
  <w15:chartTrackingRefBased/>
  <w15:docId w15:val="{0D754DB5-50D2-41F5-8011-4F28AF48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763FA"/>
    <w:pPr>
      <w:ind w:left="720"/>
      <w:contextualSpacing/>
    </w:pPr>
  </w:style>
  <w:style w:type="character" w:styleId="Kommentarzeichen">
    <w:name w:val="annotation reference"/>
    <w:basedOn w:val="Absatz-Standardschriftart"/>
    <w:uiPriority w:val="99"/>
    <w:semiHidden/>
    <w:unhideWhenUsed/>
    <w:rsid w:val="000A4488"/>
    <w:rPr>
      <w:sz w:val="16"/>
      <w:szCs w:val="16"/>
    </w:rPr>
  </w:style>
  <w:style w:type="paragraph" w:styleId="Kommentartext">
    <w:name w:val="annotation text"/>
    <w:basedOn w:val="Standard"/>
    <w:link w:val="KommentartextZchn"/>
    <w:uiPriority w:val="99"/>
    <w:semiHidden/>
    <w:unhideWhenUsed/>
    <w:rsid w:val="000A44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A4488"/>
    <w:rPr>
      <w:sz w:val="20"/>
      <w:szCs w:val="20"/>
    </w:rPr>
  </w:style>
  <w:style w:type="paragraph" w:styleId="Kommentarthema">
    <w:name w:val="annotation subject"/>
    <w:basedOn w:val="Kommentartext"/>
    <w:next w:val="Kommentartext"/>
    <w:link w:val="KommentarthemaZchn"/>
    <w:uiPriority w:val="99"/>
    <w:semiHidden/>
    <w:unhideWhenUsed/>
    <w:rsid w:val="000A4488"/>
    <w:rPr>
      <w:b/>
      <w:bCs/>
    </w:rPr>
  </w:style>
  <w:style w:type="character" w:customStyle="1" w:styleId="KommentarthemaZchn">
    <w:name w:val="Kommentarthema Zchn"/>
    <w:basedOn w:val="KommentartextZchn"/>
    <w:link w:val="Kommentarthema"/>
    <w:uiPriority w:val="99"/>
    <w:semiHidden/>
    <w:rsid w:val="000A4488"/>
    <w:rPr>
      <w:b/>
      <w:bCs/>
      <w:sz w:val="20"/>
      <w:szCs w:val="20"/>
    </w:rPr>
  </w:style>
  <w:style w:type="paragraph" w:styleId="Sprechblasentext">
    <w:name w:val="Balloon Text"/>
    <w:basedOn w:val="Standard"/>
    <w:link w:val="SprechblasentextZchn"/>
    <w:uiPriority w:val="99"/>
    <w:semiHidden/>
    <w:unhideWhenUsed/>
    <w:rsid w:val="000A44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4488"/>
    <w:rPr>
      <w:rFonts w:ascii="Segoe UI" w:hAnsi="Segoe UI" w:cs="Segoe UI"/>
      <w:sz w:val="18"/>
      <w:szCs w:val="18"/>
    </w:rPr>
  </w:style>
  <w:style w:type="paragraph" w:styleId="Kopfzeile">
    <w:name w:val="header"/>
    <w:basedOn w:val="Standard"/>
    <w:link w:val="KopfzeileZchn"/>
    <w:uiPriority w:val="99"/>
    <w:unhideWhenUsed/>
    <w:rsid w:val="007438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38DB"/>
  </w:style>
  <w:style w:type="paragraph" w:styleId="Fuzeile">
    <w:name w:val="footer"/>
    <w:basedOn w:val="Standard"/>
    <w:link w:val="FuzeileZchn"/>
    <w:uiPriority w:val="99"/>
    <w:unhideWhenUsed/>
    <w:rsid w:val="007438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3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Müller</dc:creator>
  <cp:keywords/>
  <dc:description/>
  <cp:lastModifiedBy>Christina Müller</cp:lastModifiedBy>
  <cp:revision>3</cp:revision>
  <dcterms:created xsi:type="dcterms:W3CDTF">2022-09-06T13:53:00Z</dcterms:created>
  <dcterms:modified xsi:type="dcterms:W3CDTF">2022-09-06T14:02:00Z</dcterms:modified>
</cp:coreProperties>
</file>